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Georgia" w:cs="Georgia" w:eastAsia="Georgia" w:hAnsi="Georgia"/>
          <w:b/>
          <w:bCs/>
          <w:spacing w:val="30"/>
          <w:sz w:val="30"/>
          <w:szCs w:val="30"/>
        </w:rPr>
        <w:t xml:space="preserve">SMLOUVA O ZÁPŮJČCE MEZI SPOLEČNÍKEM A SPOLEČNOSTÍ</w:t>
      </w:r>
    </w:p>
    <w:p>
      <w:pPr>
        <w:spacing w:after="400"/>
        <w:jc w:val="center"/>
      </w:pPr>
      <w:r>
        <w:rPr>
          <w:rFonts w:ascii="Consolas" w:cs="Consolas" w:eastAsia="Consolas" w:hAnsi="Consolas"/>
          <w:color w:val="555555"/>
          <w:sz w:val="17"/>
          <w:szCs w:val="17"/>
        </w:rPr>
        <w:t xml:space="preserve">UZAVŘENÁ PODLE § 2390 A NÁSL. ZÁKONA Č. 89/2012 SB., OBČANSKÝ ZÁKONÍK</w:t>
      </w:r>
    </w:p>
    <w:p>
      <w:pPr>
        <w:spacing w:after="60" w:before="200"/>
      </w:pPr>
      <w:r>
        <w:rPr>
          <w:rFonts w:ascii="Georgia" w:cs="Georgia" w:eastAsia="Georgia" w:hAnsi="Georgia"/>
          <w:b/>
          <w:bCs/>
          <w:sz w:val="23"/>
          <w:szCs w:val="23"/>
        </w:rPr>
        <w:t xml:space="preserve">Zapůjčitel (společník):</w:t>
      </w:r>
    </w:p>
    <w:p>
      <w:pPr>
        <w:spacing w:after="40" w:line="300"/>
        <w:ind w:left="360"/>
        <w:jc w:val="left"/>
      </w:pPr>
      <w:r>
        <w:rPr>
          <w:rFonts w:ascii="Georgia" w:cs="Georgia" w:eastAsia="Georgia" w:hAnsi="Georgia"/>
          <w:sz w:val="23"/>
          <w:szCs w:val="23"/>
        </w:rPr>
        <w:t xml:space="preserve">jméno: </w:t>
      </w:r>
      <w:r>
        <w:rPr>
          <w:rFonts w:ascii="Georgia" w:cs="Georgia" w:eastAsia="Georgia" w:hAnsi="Georgia"/>
          <w:sz w:val="23"/>
          <w:szCs w:val="23"/>
          <w:shd w:fill="FFF3C4"/>
        </w:rPr>
        <w:t xml:space="preserve">[jméno a příjmení]</w:t>
      </w:r>
    </w:p>
    <w:p>
      <w:pPr>
        <w:spacing w:after="40" w:line="300"/>
        <w:ind w:left="360"/>
        <w:jc w:val="left"/>
      </w:pPr>
      <w:r>
        <w:rPr>
          <w:rFonts w:ascii="Georgia" w:cs="Georgia" w:eastAsia="Georgia" w:hAnsi="Georgia"/>
          <w:sz w:val="23"/>
          <w:szCs w:val="23"/>
        </w:rPr>
        <w:t xml:space="preserve">datum narození: </w:t>
      </w:r>
      <w:r>
        <w:rPr>
          <w:rFonts w:ascii="Georgia" w:cs="Georgia" w:eastAsia="Georgia" w:hAnsi="Georgia"/>
          <w:sz w:val="23"/>
          <w:szCs w:val="23"/>
          <w:shd w:fill="FFF3C4"/>
        </w:rPr>
        <w:t xml:space="preserve">[DD. MM. RRRR]</w:t>
      </w:r>
    </w:p>
    <w:p>
      <w:pPr>
        <w:spacing w:after="40" w:line="300"/>
        <w:ind w:left="360"/>
        <w:jc w:val="left"/>
      </w:pPr>
      <w:r>
        <w:rPr>
          <w:rFonts w:ascii="Georgia" w:cs="Georgia" w:eastAsia="Georgia" w:hAnsi="Georgia"/>
          <w:sz w:val="23"/>
          <w:szCs w:val="23"/>
        </w:rPr>
        <w:t xml:space="preserve">bydliště: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občanství: Česká republika</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„zapůjčitel“)</w:t>
      </w:r>
    </w:p>
    <w:p>
      <w:pPr>
        <w:spacing w:after="60" w:before="200"/>
      </w:pPr>
      <w:r>
        <w:rPr>
          <w:rFonts w:ascii="Georgia" w:cs="Georgia" w:eastAsia="Georgia" w:hAnsi="Georgia"/>
          <w:b/>
          <w:bCs/>
          <w:sz w:val="23"/>
          <w:szCs w:val="23"/>
        </w:rPr>
        <w:t xml:space="preserve">Vydlužitel (společnost):</w:t>
      </w:r>
    </w:p>
    <w:p>
      <w:pPr>
        <w:spacing w:after="40" w:line="300"/>
        <w:ind w:left="360"/>
        <w:jc w:val="left"/>
      </w:pPr>
      <w:r>
        <w:rPr>
          <w:rFonts w:ascii="Georgia" w:cs="Georgia" w:eastAsia="Georgia" w:hAnsi="Georgia"/>
          <w:sz w:val="23"/>
          <w:szCs w:val="23"/>
        </w:rPr>
        <w:t xml:space="preserve">obchodní firma: </w:t>
      </w:r>
      <w:r>
        <w:rPr>
          <w:rFonts w:ascii="Georgia" w:cs="Georgia" w:eastAsia="Georgia" w:hAnsi="Georgia"/>
          <w:sz w:val="23"/>
          <w:szCs w:val="23"/>
          <w:shd w:fill="FFF3C4"/>
        </w:rPr>
        <w:t xml:space="preserve">[název společnosti]</w:t>
      </w:r>
    </w:p>
    <w:p>
      <w:pPr>
        <w:spacing w:after="40" w:line="300"/>
        <w:ind w:left="360"/>
        <w:jc w:val="left"/>
      </w:pPr>
      <w:r>
        <w:rPr>
          <w:rFonts w:ascii="Georgia" w:cs="Georgia" w:eastAsia="Georgia" w:hAnsi="Georgia"/>
          <w:sz w:val="23"/>
          <w:szCs w:val="23"/>
        </w:rPr>
        <w:t xml:space="preserve">IČ: </w:t>
      </w:r>
      <w:r>
        <w:rPr>
          <w:rFonts w:ascii="Georgia" w:cs="Georgia" w:eastAsia="Georgia" w:hAnsi="Georgia"/>
          <w:sz w:val="23"/>
          <w:szCs w:val="23"/>
          <w:shd w:fill="FFF3C4"/>
        </w:rPr>
        <w:t xml:space="preserve">[00000000]</w:t>
      </w:r>
    </w:p>
    <w:p>
      <w:pPr>
        <w:spacing w:after="40" w:line="300"/>
        <w:ind w:left="360"/>
        <w:jc w:val="left"/>
      </w:pPr>
      <w:r>
        <w:rPr>
          <w:rFonts w:ascii="Georgia" w:cs="Georgia" w:eastAsia="Georgia" w:hAnsi="Georgia"/>
          <w:sz w:val="23"/>
          <w:szCs w:val="23"/>
        </w:rPr>
        <w:t xml:space="preserve">sídlo: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zapsaná v obchodním rejstříku vedeném </w:t>
      </w:r>
      <w:r>
        <w:rPr>
          <w:rFonts w:ascii="Georgia" w:cs="Georgia" w:eastAsia="Georgia" w:hAnsi="Georgia"/>
          <w:sz w:val="23"/>
          <w:szCs w:val="23"/>
          <w:shd w:fill="FFF3C4"/>
        </w:rPr>
        <w:t xml:space="preserve">[Krajským soudem v …]</w:t>
      </w:r>
      <w:r>
        <w:rPr>
          <w:rFonts w:ascii="Georgia" w:cs="Georgia" w:eastAsia="Georgia" w:hAnsi="Georgia"/>
          <w:sz w:val="23"/>
          <w:szCs w:val="23"/>
        </w:rPr>
        <w:t xml:space="preserve">, oddíl </w:t>
      </w:r>
      <w:r>
        <w:rPr>
          <w:rFonts w:ascii="Georgia" w:cs="Georgia" w:eastAsia="Georgia" w:hAnsi="Georgia"/>
          <w:sz w:val="23"/>
          <w:szCs w:val="23"/>
          <w:shd w:fill="FFF3C4"/>
        </w:rPr>
        <w:t xml:space="preserve">[C]</w:t>
      </w:r>
      <w:r>
        <w:rPr>
          <w:rFonts w:ascii="Georgia" w:cs="Georgia" w:eastAsia="Georgia" w:hAnsi="Georgia"/>
          <w:sz w:val="23"/>
          <w:szCs w:val="23"/>
        </w:rPr>
        <w:t xml:space="preserve">, vložka </w:t>
      </w:r>
      <w:r>
        <w:rPr>
          <w:rFonts w:ascii="Georgia" w:cs="Georgia" w:eastAsia="Georgia" w:hAnsi="Georgia"/>
          <w:sz w:val="23"/>
          <w:szCs w:val="23"/>
          <w:shd w:fill="FFF3C4"/>
        </w:rPr>
        <w:t xml:space="preserve">[00000]</w:t>
      </w:r>
    </w:p>
    <w:p>
      <w:pPr>
        <w:spacing w:after="40" w:line="300"/>
        <w:ind w:left="360"/>
        <w:jc w:val="left"/>
      </w:pPr>
      <w:r>
        <w:rPr>
          <w:rFonts w:ascii="Georgia" w:cs="Georgia" w:eastAsia="Georgia" w:hAnsi="Georgia"/>
          <w:sz w:val="23"/>
          <w:szCs w:val="23"/>
        </w:rPr>
        <w:t xml:space="preserve">zastoupená: </w:t>
      </w:r>
      <w:r>
        <w:rPr>
          <w:rFonts w:ascii="Georgia" w:cs="Georgia" w:eastAsia="Georgia" w:hAnsi="Georgia"/>
          <w:sz w:val="23"/>
          <w:szCs w:val="23"/>
          <w:shd w:fill="FFF3C4"/>
        </w:rPr>
        <w:t xml:space="preserve">[jméno a příjmení]</w:t>
      </w:r>
      <w:r>
        <w:rPr>
          <w:rFonts w:ascii="Georgia" w:cs="Georgia" w:eastAsia="Georgia" w:hAnsi="Georgia"/>
          <w:sz w:val="23"/>
          <w:szCs w:val="23"/>
        </w:rPr>
        <w:t xml:space="preserve">, </w:t>
      </w:r>
      <w:r>
        <w:rPr>
          <w:rFonts w:ascii="Georgia" w:cs="Georgia" w:eastAsia="Georgia" w:hAnsi="Georgia"/>
          <w:sz w:val="23"/>
          <w:szCs w:val="23"/>
          <w:shd w:fill="FFF3C4"/>
        </w:rPr>
        <w:t xml:space="preserve">[funkce – např. jednatel]</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„společnost“)</w:t>
      </w:r>
    </w:p>
    <w:p>
      <w:pPr>
        <w:spacing w:after="200"/>
      </w:pPr>
      <w:r>
        <w:rPr>
          <w:rFonts w:ascii="Georgia" w:cs="Georgia" w:eastAsia="Georgia" w:hAnsi="Georgia"/>
          <w:i/>
          <w:iCs/>
          <w:color w:val="444444"/>
          <w:sz w:val="21"/>
          <w:szCs w:val="21"/>
        </w:rPr>
        <w:t xml:space="preserve">(dále společně jen „smluvní strany“)</w:t>
      </w:r>
    </w:p>
    <w:p>
      <w:pPr>
        <w:spacing w:after="20" w:before="320"/>
        <w:jc w:val="center"/>
      </w:pPr>
      <w:r>
        <w:rPr>
          <w:rFonts w:ascii="Consolas" w:cs="Consolas" w:eastAsia="Consolas" w:hAnsi="Consolas"/>
          <w:color w:val="7A1C24"/>
          <w:spacing w:val="30"/>
          <w:sz w:val="17"/>
          <w:szCs w:val="17"/>
        </w:rPr>
        <w:t xml:space="preserve">ČL. I</w:t>
      </w:r>
    </w:p>
    <w:p>
      <w:pPr>
        <w:spacing w:after="140"/>
        <w:jc w:val="center"/>
      </w:pPr>
      <w:r>
        <w:rPr>
          <w:rFonts w:ascii="Georgia" w:cs="Georgia" w:eastAsia="Georgia" w:hAnsi="Georgia"/>
          <w:b/>
          <w:bCs/>
          <w:sz w:val="24"/>
          <w:szCs w:val="24"/>
        </w:rPr>
        <w:t xml:space="preserve">Úvodní prohlášení</w:t>
      </w:r>
    </w:p>
    <w:p>
      <w:pPr>
        <w:spacing w:after="140" w:line="300"/>
        <w:jc w:val="both"/>
      </w:pPr>
      <w:r>
        <w:rPr>
          <w:rFonts w:ascii="Georgia" w:cs="Georgia" w:eastAsia="Georgia" w:hAnsi="Georgia"/>
          <w:b/>
          <w:bCs/>
          <w:sz w:val="23"/>
          <w:szCs w:val="23"/>
        </w:rPr>
        <w:t xml:space="preserve">I.1  </w:t>
      </w:r>
      <w:r>
        <w:rPr>
          <w:rFonts w:ascii="Georgia" w:cs="Georgia" w:eastAsia="Georgia" w:hAnsi="Georgia"/>
          <w:sz w:val="23"/>
          <w:szCs w:val="23"/>
        </w:rPr>
        <w:t xml:space="preserve">Zapůjčitel je společníkem společnosti s podílem ve výši </w:t>
      </w:r>
      <w:r>
        <w:rPr>
          <w:rFonts w:ascii="Georgia" w:cs="Georgia" w:eastAsia="Georgia" w:hAnsi="Georgia"/>
          <w:sz w:val="23"/>
          <w:szCs w:val="23"/>
          <w:shd w:fill="FFF3C4"/>
        </w:rPr>
        <w:t xml:space="preserve">[50]</w:t>
      </w:r>
      <w:r>
        <w:rPr>
          <w:rFonts w:ascii="Georgia" w:cs="Georgia" w:eastAsia="Georgia" w:hAnsi="Georgia"/>
          <w:sz w:val="23"/>
          <w:szCs w:val="23"/>
        </w:rPr>
        <w:t xml:space="preserve"> % na základním kapitálu. Smluvní strany uzavírají tuto smlouvu za účelem financování provozní činnosti společnosti.</w:t>
      </w:r>
    </w:p>
    <w:p>
      <w:pPr>
        <w:spacing w:after="140" w:line="300"/>
        <w:jc w:val="both"/>
      </w:pPr>
      <w:r>
        <w:rPr>
          <w:rFonts w:ascii="Georgia" w:cs="Georgia" w:eastAsia="Georgia" w:hAnsi="Georgia"/>
          <w:b/>
          <w:bCs/>
          <w:sz w:val="23"/>
          <w:szCs w:val="23"/>
        </w:rPr>
        <w:t xml:space="preserve">I.2  </w:t>
      </w:r>
      <w:r>
        <w:rPr>
          <w:rFonts w:ascii="Georgia" w:cs="Georgia" w:eastAsia="Georgia" w:hAnsi="Georgia"/>
          <w:sz w:val="23"/>
          <w:szCs w:val="23"/>
        </w:rPr>
        <w:t xml:space="preserve">Jednatel společnosti prohlašuje, že o záměru uzavřít tuto smlouvu informoval </w:t>
      </w:r>
      <w:r>
        <w:rPr>
          <w:rFonts w:ascii="Georgia" w:cs="Georgia" w:eastAsia="Georgia" w:hAnsi="Georgia"/>
          <w:sz w:val="23"/>
          <w:szCs w:val="23"/>
          <w:shd w:fill="FFF3C4"/>
        </w:rPr>
        <w:t xml:space="preserve">[valnou hromadu / ostatní společníky]</w:t>
      </w:r>
      <w:r>
        <w:rPr>
          <w:rFonts w:ascii="Georgia" w:cs="Georgia" w:eastAsia="Georgia" w:hAnsi="Georgia"/>
          <w:sz w:val="23"/>
          <w:szCs w:val="23"/>
        </w:rPr>
        <w:t xml:space="preserve"> v souladu s § 55 a § 56 zákona č. 90/2012 Sb., o obchodních společnostech a družstvech (zákon o obchodních korporacích), a že uzavření smlouvy nebylo zakázáno.</w:t>
      </w:r>
    </w:p>
    <w:p>
      <w:pPr>
        <w:spacing w:after="140" w:line="300"/>
        <w:jc w:val="both"/>
      </w:pPr>
      <w:r>
        <w:rPr>
          <w:rFonts w:ascii="Georgia" w:cs="Georgia" w:eastAsia="Georgia" w:hAnsi="Georgia"/>
          <w:b/>
          <w:bCs/>
          <w:sz w:val="23"/>
          <w:szCs w:val="23"/>
        </w:rPr>
        <w:t xml:space="preserve">I.3  </w:t>
      </w:r>
      <w:r>
        <w:rPr>
          <w:rFonts w:ascii="Georgia" w:cs="Georgia" w:eastAsia="Georgia" w:hAnsi="Georgia"/>
          <w:sz w:val="23"/>
          <w:szCs w:val="23"/>
        </w:rPr>
        <w:t xml:space="preserve">Smluvní strany prohlašují, že zápůjčka není poskytována za účelem nabytí podílů ve společnosti a nejde o finanční asistenci ve smyslu § 200 zákona č. 90/2012 Sb.</w:t>
      </w:r>
    </w:p>
    <w:p>
      <w:pPr>
        <w:spacing w:after="20" w:before="320"/>
        <w:jc w:val="center"/>
      </w:pPr>
      <w:r>
        <w:rPr>
          <w:rFonts w:ascii="Consolas" w:cs="Consolas" w:eastAsia="Consolas" w:hAnsi="Consolas"/>
          <w:color w:val="7A1C24"/>
          <w:spacing w:val="30"/>
          <w:sz w:val="17"/>
          <w:szCs w:val="17"/>
        </w:rPr>
        <w:t xml:space="preserve">ČL. II</w:t>
      </w:r>
    </w:p>
    <w:p>
      <w:pPr>
        <w:spacing w:after="140"/>
        <w:jc w:val="center"/>
      </w:pPr>
      <w:r>
        <w:rPr>
          <w:rFonts w:ascii="Georgia" w:cs="Georgia" w:eastAsia="Georgia" w:hAnsi="Georgia"/>
          <w:b/>
          <w:bCs/>
          <w:sz w:val="24"/>
          <w:szCs w:val="24"/>
        </w:rPr>
        <w:t xml:space="preserve">Předmět smlouvy</w:t>
      </w:r>
    </w:p>
    <w:p>
      <w:pPr>
        <w:spacing w:after="140" w:line="300"/>
        <w:jc w:val="both"/>
      </w:pPr>
      <w:r>
        <w:rPr>
          <w:rFonts w:ascii="Georgia" w:cs="Georgia" w:eastAsia="Georgia" w:hAnsi="Georgia"/>
          <w:b/>
          <w:bCs/>
          <w:sz w:val="23"/>
          <w:szCs w:val="23"/>
        </w:rPr>
        <w:t xml:space="preserve">II.1  </w:t>
      </w:r>
      <w:r>
        <w:rPr>
          <w:rFonts w:ascii="Georgia" w:cs="Georgia" w:eastAsia="Georgia" w:hAnsi="Georgia"/>
          <w:sz w:val="23"/>
          <w:szCs w:val="23"/>
        </w:rPr>
        <w:t xml:space="preserve">Zapůjčitel přenechává společnosti peněžní prostředky ve výši </w:t>
      </w:r>
      <w:r>
        <w:rPr>
          <w:rFonts w:ascii="Georgia" w:cs="Georgia" w:eastAsia="Georgia" w:hAnsi="Georgia"/>
          <w:sz w:val="23"/>
          <w:szCs w:val="23"/>
          <w:shd w:fill="FFF3C4"/>
        </w:rPr>
        <w:t xml:space="preserve">[500 000]</w:t>
      </w:r>
      <w:r>
        <w:rPr>
          <w:rFonts w:ascii="Georgia" w:cs="Georgia" w:eastAsia="Georgia" w:hAnsi="Georgia"/>
          <w:sz w:val="23"/>
          <w:szCs w:val="23"/>
        </w:rPr>
        <w:t xml:space="preserve"> Kč (slovy: </w:t>
      </w:r>
      <w:r>
        <w:rPr>
          <w:rFonts w:ascii="Georgia" w:cs="Georgia" w:eastAsia="Georgia" w:hAnsi="Georgia"/>
          <w:sz w:val="23"/>
          <w:szCs w:val="23"/>
          <w:shd w:fill="FFF3C4"/>
        </w:rPr>
        <w:t xml:space="preserve">[pět set tisíc korun českých]</w:t>
      </w:r>
      <w:r>
        <w:rPr>
          <w:rFonts w:ascii="Georgia" w:cs="Georgia" w:eastAsia="Georgia" w:hAnsi="Georgia"/>
          <w:sz w:val="23"/>
          <w:szCs w:val="23"/>
        </w:rPr>
        <w:t xml:space="preserve">) (dále jen „zápůjčka“) a společnost se zavazuje zápůjčku zapůjčiteli vrátit za podmínek této smlouvy.</w:t>
      </w:r>
    </w:p>
    <w:p>
      <w:pPr>
        <w:spacing w:after="20" w:before="320"/>
        <w:jc w:val="center"/>
      </w:pPr>
      <w:r>
        <w:rPr>
          <w:rFonts w:ascii="Consolas" w:cs="Consolas" w:eastAsia="Consolas" w:hAnsi="Consolas"/>
          <w:color w:val="7A1C24"/>
          <w:spacing w:val="30"/>
          <w:sz w:val="17"/>
          <w:szCs w:val="17"/>
        </w:rPr>
        <w:t xml:space="preserve">ČL. III</w:t>
      </w:r>
    </w:p>
    <w:p>
      <w:pPr>
        <w:spacing w:after="140"/>
        <w:jc w:val="center"/>
      </w:pPr>
      <w:r>
        <w:rPr>
          <w:rFonts w:ascii="Georgia" w:cs="Georgia" w:eastAsia="Georgia" w:hAnsi="Georgia"/>
          <w:b/>
          <w:bCs/>
          <w:sz w:val="24"/>
          <w:szCs w:val="24"/>
        </w:rPr>
        <w:t xml:space="preserve">Poskytnutí zápůjčky</w:t>
      </w:r>
    </w:p>
    <w:p>
      <w:pPr>
        <w:spacing w:after="140" w:line="300"/>
        <w:jc w:val="both"/>
      </w:pPr>
      <w:r>
        <w:rPr>
          <w:rFonts w:ascii="Georgia" w:cs="Georgia" w:eastAsia="Georgia" w:hAnsi="Georgia"/>
          <w:b/>
          <w:bCs/>
          <w:sz w:val="23"/>
          <w:szCs w:val="23"/>
        </w:rPr>
        <w:t xml:space="preserve">III.1  </w:t>
      </w:r>
      <w:r>
        <w:rPr>
          <w:rFonts w:ascii="Georgia" w:cs="Georgia" w:eastAsia="Georgia" w:hAnsi="Georgia"/>
          <w:sz w:val="23"/>
          <w:szCs w:val="23"/>
        </w:rPr>
        <w:t xml:space="preserve">Zápůjčka bude poskytnuta převodem na bankovní účet společnosti č. </w:t>
      </w:r>
      <w:r>
        <w:rPr>
          <w:rFonts w:ascii="Georgia" w:cs="Georgia" w:eastAsia="Georgia" w:hAnsi="Georgia"/>
          <w:sz w:val="23"/>
          <w:szCs w:val="23"/>
          <w:shd w:fill="FFF3C4"/>
        </w:rPr>
        <w:t xml:space="preserve">[číslo účtu / IBAN]</w:t>
      </w:r>
      <w:r>
        <w:rPr>
          <w:rFonts w:ascii="Georgia" w:cs="Georgia" w:eastAsia="Georgia" w:hAnsi="Georgia"/>
          <w:sz w:val="23"/>
          <w:szCs w:val="23"/>
        </w:rPr>
        <w:t xml:space="preserve"> do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 Zápůjčka vzniká okamžikem připsání peněz na účet společnosti.</w:t>
      </w:r>
    </w:p>
    <w:p>
      <w:pPr>
        <w:spacing w:after="20" w:before="320"/>
        <w:jc w:val="center"/>
      </w:pPr>
      <w:r>
        <w:rPr>
          <w:rFonts w:ascii="Consolas" w:cs="Consolas" w:eastAsia="Consolas" w:hAnsi="Consolas"/>
          <w:color w:val="7A1C24"/>
          <w:spacing w:val="30"/>
          <w:sz w:val="17"/>
          <w:szCs w:val="17"/>
        </w:rPr>
        <w:t xml:space="preserve">ČL. IV</w:t>
      </w:r>
    </w:p>
    <w:p>
      <w:pPr>
        <w:spacing w:after="140"/>
        <w:jc w:val="center"/>
      </w:pPr>
      <w:r>
        <w:rPr>
          <w:rFonts w:ascii="Georgia" w:cs="Georgia" w:eastAsia="Georgia" w:hAnsi="Georgia"/>
          <w:b/>
          <w:bCs/>
          <w:sz w:val="24"/>
          <w:szCs w:val="24"/>
        </w:rPr>
        <w:t xml:space="preserve">Úrok</w:t>
      </w:r>
    </w:p>
    <w:p>
      <w:pPr>
        <w:spacing w:after="140" w:line="300"/>
        <w:jc w:val="both"/>
      </w:pPr>
      <w:r>
        <w:rPr>
          <w:rFonts w:ascii="Georgia" w:cs="Georgia" w:eastAsia="Georgia" w:hAnsi="Georgia"/>
          <w:b/>
          <w:bCs/>
          <w:sz w:val="23"/>
          <w:szCs w:val="23"/>
        </w:rPr>
        <w:t xml:space="preserve">IV.1  </w:t>
      </w:r>
      <w:r>
        <w:rPr>
          <w:rFonts w:ascii="Georgia" w:cs="Georgia" w:eastAsia="Georgia" w:hAnsi="Georgia"/>
          <w:sz w:val="23"/>
          <w:szCs w:val="23"/>
        </w:rPr>
        <w:t xml:space="preserve">Zápůjčka je bezúročná.</w:t>
      </w:r>
    </w:p>
    <w:p>
      <w:pPr>
        <w:pBdr>
          <w:left w:val="single" w:color="BBBBBB" w:sz="6" w:space="8"/>
        </w:pBdr>
        <w:spacing w:after="140"/>
        <w:ind w:left="360"/>
      </w:pPr>
      <w:r>
        <w:rPr>
          <w:rFonts w:ascii="Georgia" w:cs="Georgia" w:eastAsia="Georgia" w:hAnsi="Georgia"/>
          <w:i/>
          <w:iCs/>
          <w:color w:val="555555"/>
          <w:sz w:val="19"/>
          <w:szCs w:val="19"/>
        </w:rPr>
        <w:t xml:space="preserve">Alternativa s úrokem: „Společnost zaplatí zapůjčiteli úrok ve výši </w:t>
      </w:r>
      <w:r>
        <w:rPr>
          <w:rFonts w:ascii="Georgia" w:cs="Georgia" w:eastAsia="Georgia" w:hAnsi="Georgia"/>
          <w:i/>
          <w:iCs/>
          <w:color w:val="555555"/>
          <w:sz w:val="19"/>
          <w:szCs w:val="19"/>
          <w:shd w:fill="FFF3C4"/>
        </w:rPr>
        <w:t xml:space="preserve">[5]</w:t>
      </w:r>
      <w:r>
        <w:rPr>
          <w:rFonts w:ascii="Georgia" w:cs="Georgia" w:eastAsia="Georgia" w:hAnsi="Georgia"/>
          <w:i/>
          <w:iCs/>
          <w:color w:val="555555"/>
          <w:sz w:val="19"/>
          <w:szCs w:val="19"/>
        </w:rPr>
        <w:t xml:space="preserve"> % p. a. z nesplacené jistiny; úrok je splatný ročně vždy k 31. 12. na účet zapůjčitele.“ U úročené zápůjčky ověřte daňovou uznatelnost úroků (§ 25 odst. 1 písm. w) zákona č. 586/1992 Sb., o daních z příjmů) a obvyklou výši úroku mezi spojenými osobami (§ 23 odst. 7 téhož zákona).</w:t>
      </w:r>
    </w:p>
    <w:p>
      <w:pPr>
        <w:spacing w:after="20" w:before="320"/>
        <w:jc w:val="center"/>
      </w:pPr>
      <w:r>
        <w:rPr>
          <w:rFonts w:ascii="Consolas" w:cs="Consolas" w:eastAsia="Consolas" w:hAnsi="Consolas"/>
          <w:color w:val="7A1C24"/>
          <w:spacing w:val="30"/>
          <w:sz w:val="17"/>
          <w:szCs w:val="17"/>
        </w:rPr>
        <w:t xml:space="preserve">ČL. V</w:t>
      </w:r>
    </w:p>
    <w:p>
      <w:pPr>
        <w:spacing w:after="140"/>
        <w:jc w:val="center"/>
      </w:pPr>
      <w:r>
        <w:rPr>
          <w:rFonts w:ascii="Georgia" w:cs="Georgia" w:eastAsia="Georgia" w:hAnsi="Georgia"/>
          <w:b/>
          <w:bCs/>
          <w:sz w:val="24"/>
          <w:szCs w:val="24"/>
        </w:rPr>
        <w:t xml:space="preserve">Vrácení zápůjčky</w:t>
      </w:r>
    </w:p>
    <w:p>
      <w:pPr>
        <w:spacing w:after="140" w:line="300"/>
        <w:jc w:val="both"/>
      </w:pPr>
      <w:r>
        <w:rPr>
          <w:rFonts w:ascii="Georgia" w:cs="Georgia" w:eastAsia="Georgia" w:hAnsi="Georgia"/>
          <w:b/>
          <w:bCs/>
          <w:sz w:val="23"/>
          <w:szCs w:val="23"/>
        </w:rPr>
        <w:t xml:space="preserve">V.1  </w:t>
      </w:r>
      <w:r>
        <w:rPr>
          <w:rFonts w:ascii="Georgia" w:cs="Georgia" w:eastAsia="Georgia" w:hAnsi="Georgia"/>
          <w:sz w:val="23"/>
          <w:szCs w:val="23"/>
        </w:rPr>
        <w:t xml:space="preserve">Společnost vrátí zápůjčku zapůjčiteli nejpozději do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 převodem na bankovní účet zapůjčitele č. </w:t>
      </w:r>
      <w:r>
        <w:rPr>
          <w:rFonts w:ascii="Georgia" w:cs="Georgia" w:eastAsia="Georgia" w:hAnsi="Georgia"/>
          <w:sz w:val="23"/>
          <w:szCs w:val="23"/>
          <w:shd w:fill="FFF3C4"/>
        </w:rPr>
        <w:t xml:space="preserve">[číslo účtu / IBAN]</w:t>
      </w:r>
      <w:r>
        <w:rPr>
          <w:rFonts w:ascii="Georgia" w:cs="Georgia" w:eastAsia="Georgia" w:hAnsi="Georgia"/>
          <w:sz w:val="23"/>
          <w:szCs w:val="23"/>
        </w:rPr>
        <w:t xml:space="preserve">.</w:t>
      </w:r>
    </w:p>
    <w:p>
      <w:pPr>
        <w:spacing w:after="140" w:line="300"/>
        <w:jc w:val="both"/>
      </w:pPr>
      <w:r>
        <w:rPr>
          <w:rFonts w:ascii="Georgia" w:cs="Georgia" w:eastAsia="Georgia" w:hAnsi="Georgia"/>
          <w:b/>
          <w:bCs/>
          <w:sz w:val="23"/>
          <w:szCs w:val="23"/>
        </w:rPr>
        <w:t xml:space="preserve">V.2  </w:t>
      </w:r>
      <w:r>
        <w:rPr>
          <w:rFonts w:ascii="Georgia" w:cs="Georgia" w:eastAsia="Georgia" w:hAnsi="Georgia"/>
          <w:sz w:val="23"/>
          <w:szCs w:val="23"/>
        </w:rPr>
        <w:t xml:space="preserve">Společnost je oprávněna vrátit zápůjčku nebo její část kdykoli před sjednanou splatností.</w:t>
      </w:r>
    </w:p>
    <w:p>
      <w:pPr>
        <w:pBdr>
          <w:left w:val="single" w:color="BBBBBB" w:sz="6" w:space="8"/>
        </w:pBdr>
        <w:spacing w:after="140"/>
        <w:ind w:left="360"/>
      </w:pPr>
      <w:r>
        <w:rPr>
          <w:rFonts w:ascii="Georgia" w:cs="Georgia" w:eastAsia="Georgia" w:hAnsi="Georgia"/>
          <w:i/>
          <w:iCs/>
          <w:color w:val="555555"/>
          <w:sz w:val="19"/>
          <w:szCs w:val="19"/>
        </w:rPr>
        <w:t xml:space="preserve">Volitelně: „Smluvní strany sjednávají, že splatnost zápůjčky může být prodloužena písemným dodatkem k této smlouvě.“</w:t>
      </w:r>
    </w:p>
    <w:p>
      <w:pPr>
        <w:spacing w:after="20" w:before="320"/>
        <w:jc w:val="center"/>
      </w:pPr>
      <w:r>
        <w:rPr>
          <w:rFonts w:ascii="Consolas" w:cs="Consolas" w:eastAsia="Consolas" w:hAnsi="Consolas"/>
          <w:color w:val="7A1C24"/>
          <w:spacing w:val="30"/>
          <w:sz w:val="17"/>
          <w:szCs w:val="17"/>
        </w:rPr>
        <w:t xml:space="preserve">ČL. VI</w:t>
      </w:r>
    </w:p>
    <w:p>
      <w:pPr>
        <w:spacing w:after="140"/>
        <w:jc w:val="center"/>
      </w:pPr>
      <w:r>
        <w:rPr>
          <w:rFonts w:ascii="Georgia" w:cs="Georgia" w:eastAsia="Georgia" w:hAnsi="Georgia"/>
          <w:b/>
          <w:bCs/>
          <w:sz w:val="24"/>
          <w:szCs w:val="24"/>
        </w:rPr>
        <w:t xml:space="preserve">Další ujednání</w:t>
      </w:r>
    </w:p>
    <w:p>
      <w:pPr>
        <w:spacing w:after="140" w:line="300"/>
        <w:jc w:val="both"/>
      </w:pPr>
      <w:r>
        <w:rPr>
          <w:rFonts w:ascii="Georgia" w:cs="Georgia" w:eastAsia="Georgia" w:hAnsi="Georgia"/>
          <w:b/>
          <w:bCs/>
          <w:sz w:val="23"/>
          <w:szCs w:val="23"/>
        </w:rPr>
        <w:t xml:space="preserve">VI.1  </w:t>
      </w:r>
      <w:r>
        <w:rPr>
          <w:rFonts w:ascii="Georgia" w:cs="Georgia" w:eastAsia="Georgia" w:hAnsi="Georgia"/>
          <w:sz w:val="23"/>
          <w:szCs w:val="23"/>
        </w:rPr>
        <w:t xml:space="preserve">Pokud se společnost dostane do prodlení s vrácením zápůjčky, zavazuje se uhradit zapůjčiteli zákonný úrok z prodlení (§ 1970 zákona č. 89/2012 Sb., občanský zákoník; nařízení vlády č. 351/2013 Sb.).</w:t>
      </w:r>
    </w:p>
    <w:p>
      <w:pPr>
        <w:spacing w:after="140" w:line="300"/>
        <w:jc w:val="both"/>
      </w:pPr>
      <w:r>
        <w:rPr>
          <w:rFonts w:ascii="Georgia" w:cs="Georgia" w:eastAsia="Georgia" w:hAnsi="Georgia"/>
          <w:b/>
          <w:bCs/>
          <w:sz w:val="23"/>
          <w:szCs w:val="23"/>
        </w:rPr>
        <w:t xml:space="preserve">VI.2  </w:t>
      </w:r>
      <w:r>
        <w:rPr>
          <w:rFonts w:ascii="Georgia" w:cs="Georgia" w:eastAsia="Georgia" w:hAnsi="Georgia"/>
          <w:sz w:val="23"/>
          <w:szCs w:val="23"/>
        </w:rPr>
        <w:t xml:space="preserve">Společnost zaúčtuje zápůjčku v souladu s právními předpisy o účetnictví a na žádost zapůjčitele mu potvrdí aktuální výši nesplacené jistiny a úroků.</w:t>
      </w:r>
    </w:p>
    <w:p>
      <w:pPr>
        <w:spacing w:after="140" w:line="300"/>
        <w:jc w:val="both"/>
      </w:pPr>
      <w:r>
        <w:rPr>
          <w:rFonts w:ascii="Georgia" w:cs="Georgia" w:eastAsia="Georgia" w:hAnsi="Georgia"/>
          <w:b/>
          <w:bCs/>
          <w:sz w:val="23"/>
          <w:szCs w:val="23"/>
        </w:rPr>
        <w:t xml:space="preserve">VI.3  </w:t>
      </w:r>
      <w:r>
        <w:rPr>
          <w:rFonts w:ascii="Georgia" w:cs="Georgia" w:eastAsia="Georgia" w:hAnsi="Georgia"/>
          <w:sz w:val="23"/>
          <w:szCs w:val="23"/>
        </w:rPr>
        <w:t xml:space="preserve">Zapůjčitel bere na vědomí, že jeho pohledávka ze zápůjčky není v případě úpadku společnosti nijak zvýhodněna a uspokojuje se podle zákona č. 182/2006 Sb., insolvenční zákon.</w:t>
      </w:r>
    </w:p>
    <w:p>
      <w:pPr>
        <w:spacing w:after="20" w:before="320"/>
        <w:jc w:val="center"/>
      </w:pPr>
      <w:r>
        <w:rPr>
          <w:rFonts w:ascii="Consolas" w:cs="Consolas" w:eastAsia="Consolas" w:hAnsi="Consolas"/>
          <w:color w:val="7A1C24"/>
          <w:spacing w:val="30"/>
          <w:sz w:val="17"/>
          <w:szCs w:val="17"/>
        </w:rPr>
        <w:t xml:space="preserve">ČL. VII</w:t>
      </w:r>
    </w:p>
    <w:p>
      <w:pPr>
        <w:spacing w:after="140"/>
        <w:jc w:val="center"/>
      </w:pPr>
      <w:r>
        <w:rPr>
          <w:rFonts w:ascii="Georgia" w:cs="Georgia" w:eastAsia="Georgia" w:hAnsi="Georgia"/>
          <w:b/>
          <w:bCs/>
          <w:sz w:val="24"/>
          <w:szCs w:val="24"/>
        </w:rPr>
        <w:t xml:space="preserve">Závěrečná ustanovení</w:t>
      </w:r>
    </w:p>
    <w:p>
      <w:pPr>
        <w:spacing w:after="140" w:line="300"/>
        <w:jc w:val="both"/>
      </w:pPr>
      <w:r>
        <w:rPr>
          <w:rFonts w:ascii="Georgia" w:cs="Georgia" w:eastAsia="Georgia" w:hAnsi="Georgia"/>
          <w:b/>
          <w:bCs/>
          <w:sz w:val="23"/>
          <w:szCs w:val="23"/>
        </w:rPr>
        <w:t xml:space="preserve">VII.1  </w:t>
      </w:r>
      <w:r>
        <w:rPr>
          <w:rFonts w:ascii="Georgia" w:cs="Georgia" w:eastAsia="Georgia" w:hAnsi="Georgia"/>
          <w:sz w:val="23"/>
          <w:szCs w:val="23"/>
        </w:rPr>
        <w:t xml:space="preserve">Tato smlouva o půjčce byla vyhotovena ve dvou stejnopisech, po jednom pro každou ze smluvních stran. Smluvní strany se dohodly, že tuto smlouvu je možné měnit pouze očíslovaným písemným dodatkem podepsaným oběma stranami, který se stane její nedílnou součástí.</w:t>
      </w:r>
    </w:p>
    <w:p>
      <w:pPr>
        <w:spacing w:after="140" w:line="300"/>
        <w:jc w:val="both"/>
      </w:pPr>
      <w:r>
        <w:rPr>
          <w:rFonts w:ascii="Georgia" w:cs="Georgia" w:eastAsia="Georgia" w:hAnsi="Georgia"/>
          <w:b/>
          <w:bCs/>
          <w:sz w:val="23"/>
          <w:szCs w:val="23"/>
        </w:rPr>
        <w:t xml:space="preserve">VII.2  </w:t>
      </w:r>
      <w:r>
        <w:rPr>
          <w:rFonts w:ascii="Georgia" w:cs="Georgia" w:eastAsia="Georgia" w:hAnsi="Georgia"/>
          <w:sz w:val="23"/>
          <w:szCs w:val="23"/>
        </w:rPr>
        <w:t xml:space="preserve">Práva a povinnosti smluvních stran výslovně neupravené touto smlouvou se řídí zákonem č. 89/2012 Sb., občanský zákoník, zejména ustanoveními § 2390 a násl. o zápůjčce.</w:t>
      </w:r>
    </w:p>
    <w:p>
      <w:pPr>
        <w:spacing w:after="140" w:line="300"/>
        <w:jc w:val="both"/>
      </w:pPr>
      <w:r>
        <w:rPr>
          <w:rFonts w:ascii="Georgia" w:cs="Georgia" w:eastAsia="Georgia" w:hAnsi="Georgia"/>
          <w:b/>
          <w:bCs/>
          <w:sz w:val="23"/>
          <w:szCs w:val="23"/>
        </w:rPr>
        <w:t xml:space="preserve">VII.3  </w:t>
      </w:r>
      <w:r>
        <w:rPr>
          <w:rFonts w:ascii="Georgia" w:cs="Georgia" w:eastAsia="Georgia" w:hAnsi="Georgia"/>
          <w:sz w:val="23"/>
          <w:szCs w:val="23"/>
        </w:rPr>
        <w:t xml:space="preserve">Smluvní strany potvrzují, že si smlouvu řádně přečetli, jejímu obsahu rozumějí a na důkaz souhlasu ji podepisují. Smluvní strany prohlašují, že smlouvu uzavřely svobodně a vážně, nikoli v tísni ani za nápadně nevýhodných podmínek.</w:t>
      </w:r>
    </w:p>
    <w:p>
      <w:pPr>
        <w:spacing w:after="700" w:before="400"/>
        <w:jc w:val="center"/>
      </w:pPr>
      <w:r>
        <w:rPr>
          <w:rFonts w:ascii="Georgia" w:cs="Georgia" w:eastAsia="Georgia" w:hAnsi="Georgia"/>
          <w:sz w:val="23"/>
          <w:szCs w:val="23"/>
        </w:rPr>
        <w:t xml:space="preserve">V </w:t>
      </w:r>
      <w:r>
        <w:rPr>
          <w:rFonts w:ascii="Georgia" w:cs="Georgia" w:eastAsia="Georgia" w:hAnsi="Georgia"/>
          <w:sz w:val="23"/>
          <w:szCs w:val="23"/>
          <w:shd w:fill="FFF3C4"/>
        </w:rPr>
        <w:t xml:space="preserve">[obec]</w:t>
      </w:r>
      <w:r>
        <w:rPr>
          <w:rFonts w:ascii="Georgia" w:cs="Georgia" w:eastAsia="Georgia" w:hAnsi="Georgia"/>
          <w:sz w:val="23"/>
          <w:szCs w:val="23"/>
        </w:rPr>
        <w:t xml:space="preserve">, dne </w:t>
      </w:r>
      <w:r>
        <w:rPr>
          <w:rFonts w:ascii="Georgia" w:cs="Georgia" w:eastAsia="Georgia" w:hAnsi="Georgia"/>
          <w:sz w:val="23"/>
          <w:szCs w:val="23"/>
          <w:shd w:fill="FFF3C4"/>
        </w:rPr>
        <w:t xml:space="preserve">[DD. MM. RRRR]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Zapůjčitel (společník)</w:t>
            </w:r>
          </w:p>
        </w:tc>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Společnost (vydlužitel)</w:t>
            </w:r>
            <w:r>
              <w:rPr>
                <w:rFonts w:ascii="Georgia" w:cs="Georgia" w:eastAsia="Georgia" w:hAnsi="Georgia"/>
                <w:b/>
                <w:bCs/>
                <w:sz w:val="23"/>
                <w:szCs w:val="23"/>
              </w:rPr>
              <w:br/>
              <w:t xml:space="preserve"/>
            </w:r>
            <w:r>
              <w:rPr>
                <w:rFonts w:ascii="Georgia" w:cs="Georgia" w:eastAsia="Georgia" w:hAnsi="Georgia"/>
                <w:b/>
                <w:bCs/>
                <w:sz w:val="23"/>
                <w:szCs w:val="23"/>
                <w:shd w:fill="FFF3C4"/>
              </w:rPr>
              <w:t xml:space="preserve">[obchodní firma]</w:t>
            </w:r>
            <w:r>
              <w:rPr>
                <w:rFonts w:ascii="Georgia" w:cs="Georgia" w:eastAsia="Georgia" w:hAnsi="Georgia"/>
                <w:b/>
                <w:bCs/>
                <w:sz w:val="23"/>
                <w:szCs w:val="23"/>
              </w:rPr>
              <w:t xml:space="preserve">, </w:t>
            </w:r>
            <w:r>
              <w:rPr>
                <w:rFonts w:ascii="Georgia" w:cs="Georgia" w:eastAsia="Georgia" w:hAnsi="Georgia"/>
                <w:b/>
                <w:bCs/>
                <w:sz w:val="23"/>
                <w:szCs w:val="23"/>
                <w:shd w:fill="FFF3C4"/>
              </w:rPr>
              <w:t xml:space="preserve">[jméno]</w:t>
            </w:r>
            <w:r>
              <w:rPr>
                <w:rFonts w:ascii="Georgia" w:cs="Georgia" w:eastAsia="Georgia" w:hAnsi="Georgia"/>
                <w:b/>
                <w:bCs/>
                <w:sz w:val="23"/>
                <w:szCs w:val="23"/>
              </w:rPr>
              <w:t xml:space="preserve"> – jednatel</w:t>
            </w:r>
          </w:p>
        </w:tc>
      </w:tr>
    </w:tbl>
    <w:sectPr>
      <w:footerReference w:type="default" r:id="rId7"/>
      <w:pgSz w:w="11906" w:h="16838" w:orient="portrait"/>
      <w:pgMar w:top="1134" w:right="1134" w:bottom="124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Vzor připravil JUDr. Milan Ficek, advokát (zapsaný v seznamu evropských advokátů ČAK pod ev. č. 50245) · smlouva-opujcce.cz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ZÁPŮJČCE MEZI SPOLEČNÍKEM A SPOLEČNOSTÍ</dc:title>
  <dc:creator>JUDr. Milan Ficek, advokát</dc:creator>
  <dc:description>uzavřená podle § 2390 a násl. zákona č. 89/2012 Sb., občanský zákoník</dc:description>
  <cp:lastModifiedBy>Un-named</cp:lastModifiedBy>
  <cp:revision>1</cp:revision>
  <dcterms:created xsi:type="dcterms:W3CDTF">2026-09-12T06:26:09.717Z</dcterms:created>
  <dcterms:modified xsi:type="dcterms:W3CDTF">2026-09-12T06:26:09.717Z</dcterms:modified>
</cp:coreProperties>
</file>

<file path=docProps/custom.xml><?xml version="1.0" encoding="utf-8"?>
<Properties xmlns="http://schemas.openxmlformats.org/officeDocument/2006/custom-properties" xmlns:vt="http://schemas.openxmlformats.org/officeDocument/2006/docPropsVTypes"/>
</file>