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spacing w:val="30"/>
          <w:sz w:val="30"/>
          <w:szCs w:val="30"/>
        </w:rPr>
        <w:t xml:space="preserve">DODATEK Č. 1 KE SMLOUVĚ O PŮJČCE (ZÁPŮJČCE)</w:t>
      </w:r>
    </w:p>
    <w:p>
      <w:pPr>
        <w:spacing w:after="400"/>
        <w:jc w:val="center"/>
      </w:pPr>
      <w:r>
        <w:rPr>
          <w:rFonts w:ascii="Consolas" w:cs="Consolas" w:eastAsia="Consolas" w:hAnsi="Consolas"/>
          <w:color w:val="555555"/>
          <w:sz w:val="17"/>
          <w:szCs w:val="17"/>
        </w:rPr>
        <w:t xml:space="preserve">UZAVŘENÉ DNE [DD. MM. RRRR] PODLE § 2390 A NÁSL. ZÁKONA Č. 89/2012 SB., OBČANSKÝ ZÁKONÍK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Věřitel (zapůjčitel):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120"/>
      </w:pP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(dále jen „věřitel“)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Dlužník (vydlužitel):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120"/>
      </w:pP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(dále jen „dlužník“)</w:t>
      </w:r>
    </w:p>
    <w:p>
      <w:pPr>
        <w:spacing w:after="200"/>
      </w:pP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(dále společně jen „smluvní strany“)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Úvodní ustanovení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I.1  </w:t>
      </w:r>
      <w:r>
        <w:rPr>
          <w:rFonts w:ascii="Georgia" w:cs="Georgia" w:eastAsia="Georgia" w:hAnsi="Georgia"/>
          <w:sz w:val="23"/>
          <w:szCs w:val="23"/>
        </w:rPr>
        <w:t xml:space="preserve">Smluvní strany uzavřely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smlouvu o půjčce (zápůjčce), kterou věřitel přenechal dlužníkovi částku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[100 000]</w:t>
      </w:r>
      <w:r>
        <w:rPr>
          <w:rFonts w:ascii="Georgia" w:cs="Georgia" w:eastAsia="Georgia" w:hAnsi="Georgia"/>
          <w:sz w:val="23"/>
          <w:szCs w:val="23"/>
        </w:rPr>
        <w:t xml:space="preserve"> Kč se splatností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(dále jen „smlouva“).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I.2  </w:t>
      </w:r>
      <w:r>
        <w:rPr>
          <w:rFonts w:ascii="Georgia" w:cs="Georgia" w:eastAsia="Georgia" w:hAnsi="Georgia"/>
          <w:sz w:val="23"/>
          <w:szCs w:val="23"/>
        </w:rPr>
        <w:t xml:space="preserve">Dlužník prohlašuje, že ke dni podpisu tohoto dodatku činí nesplacená část dluhu ze smlouvy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[80 000]</w:t>
      </w:r>
      <w:r>
        <w:rPr>
          <w:rFonts w:ascii="Georgia" w:cs="Georgia" w:eastAsia="Georgia" w:hAnsi="Georgia"/>
          <w:sz w:val="23"/>
          <w:szCs w:val="23"/>
        </w:rPr>
        <w:t xml:space="preserve"> Kč (slovy: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[osmdesát tisíc korun českých]</w:t>
      </w:r>
      <w:r>
        <w:rPr>
          <w:rFonts w:ascii="Georgia" w:cs="Georgia" w:eastAsia="Georgia" w:hAnsi="Georgia"/>
          <w:sz w:val="23"/>
          <w:szCs w:val="23"/>
        </w:rPr>
        <w:t xml:space="preserve">), a tento dluh co do důvodu i výše uznává ve smyslu § 2053 zákona č. 89/2012 Sb., občanský zákoník.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Předmět dodatku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II.1  </w:t>
      </w:r>
      <w:r>
        <w:rPr>
          <w:rFonts w:ascii="Georgia" w:cs="Georgia" w:eastAsia="Georgia" w:hAnsi="Georgia"/>
          <w:sz w:val="23"/>
          <w:szCs w:val="23"/>
        </w:rPr>
        <w:t xml:space="preserve">Smluvní strany se dohodly na změně čl. IV smlouvy (Vrácení dluhu) tak, že nový text zní: „Dlužník vrátí věřiteli nesplacenou část dluhu ve výši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[80 000]</w:t>
      </w:r>
      <w:r>
        <w:rPr>
          <w:rFonts w:ascii="Georgia" w:cs="Georgia" w:eastAsia="Georgia" w:hAnsi="Georgia"/>
          <w:sz w:val="23"/>
          <w:szCs w:val="23"/>
        </w:rPr>
        <w:t xml:space="preserve"> Kč nejpozději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převodem na bankovní účet věřitele č.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 účtu]</w:t>
      </w:r>
      <w:r>
        <w:rPr>
          <w:rFonts w:ascii="Georgia" w:cs="Georgia" w:eastAsia="Georgia" w:hAnsi="Georgia"/>
          <w:sz w:val="23"/>
          <w:szCs w:val="23"/>
        </w:rPr>
        <w:t xml:space="preserve">.“</w:t>
      </w:r>
    </w:p>
    <w:p>
      <w:pPr>
        <w:pBdr>
          <w:left w:val="single" w:color="BBBBBB" w:sz="6" w:space="8"/>
        </w:pBdr>
        <w:spacing w:after="140"/>
        <w:ind w:left="360"/>
      </w:pP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Alternativa – rozložení do splátek: „Dlužník vrátí nesplacenou část dluhu v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[8]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měsíčních splátkách po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[10 000]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Kč, splatných vždy do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[15.]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dne měsíce, počínaje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[MM/RRRR]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. Dostane-li se dlužník do prodlení s více než dvěma splátkami nebo s jednou splátkou po dobu delší než tři měsíce, stává se splatným celý zbytek dluhu (§ 2394 občanského zákoníku).“</w:t>
      </w:r>
    </w:p>
    <w:p>
      <w:pPr>
        <w:pBdr>
          <w:left w:val="single" w:color="BBBBBB" w:sz="6" w:space="8"/>
        </w:pBdr>
        <w:spacing w:after="140"/>
        <w:ind w:left="360"/>
      </w:pP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Alternativa – navýšení půjčky: navýšení nelze sjednat pouhým dodatkem bez předání dalších peněz — zápůjčka vzniká až přenecháním peněz. Uveďte proto: „Věřitel poskytne dlužníkovi další částku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[20 000]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Kč převodem na účet č.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[číslo účtu]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do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[DD. MM. RRRR]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; okamžikem připsání se dluh ze smlouvy zvyšuje na 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  <w:shd w:fill="FFF3C4"/>
        </w:rPr>
        <w:t xml:space="preserve">[100 000]</w:t>
      </w: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 Kč.“</w:t>
      </w:r>
    </w:p>
    <w:p>
      <w:pPr>
        <w:spacing w:after="20" w:before="320"/>
        <w:jc w:val="center"/>
      </w:pPr>
      <w:r>
        <w:rPr>
          <w:rFonts w:ascii="Consolas" w:cs="Consolas" w:eastAsia="Consolas" w:hAnsi="Consolas"/>
          <w:color w:val="7A1C24"/>
          <w:spacing w:val="30"/>
          <w:sz w:val="17"/>
          <w:szCs w:val="17"/>
        </w:rPr>
        <w:t xml:space="preserve">ČL. III</w:t>
      </w:r>
    </w:p>
    <w:p>
      <w:pPr>
        <w:spacing w:after="140"/>
        <w:jc w:val="center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Závěrečná ustanovení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III.1  </w:t>
      </w:r>
      <w:r>
        <w:rPr>
          <w:rFonts w:ascii="Georgia" w:cs="Georgia" w:eastAsia="Georgia" w:hAnsi="Georgia"/>
          <w:sz w:val="23"/>
          <w:szCs w:val="23"/>
        </w:rPr>
        <w:t xml:space="preserve">Ostatní ustanovení smlouvy zůstávají tímto dodatkem nedotčena a v platnosti.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III.2  </w:t>
      </w:r>
      <w:r>
        <w:rPr>
          <w:rFonts w:ascii="Georgia" w:cs="Georgia" w:eastAsia="Georgia" w:hAnsi="Georgia"/>
          <w:sz w:val="23"/>
          <w:szCs w:val="23"/>
        </w:rPr>
        <w:t xml:space="preserve">Tento dodatek je vyhotoven ve dvou stejnopisech, po jednom pro každou smluvní stranu, a nabývá účinnosti dnem podpisu oběma smluvními stranami. Smluvní strany prohlašují, že si dodatek přečetly, rozumějí mu a podepisují jej svobodně a vážně.</w:t>
      </w:r>
    </w:p>
    <w:p>
      <w:pPr>
        <w:spacing w:after="700" w:before="400"/>
        <w:jc w:val="center"/>
      </w:pPr>
      <w:r>
        <w:rPr>
          <w:rFonts w:ascii="Georgia" w:cs="Georgia" w:eastAsia="Georgia" w:hAnsi="Georgia"/>
          <w:sz w:val="23"/>
          <w:szCs w:val="23"/>
        </w:rPr>
        <w:t xml:space="preserve">V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[obec]</w:t>
      </w:r>
      <w:r>
        <w:rPr>
          <w:rFonts w:ascii="Georgia" w:cs="Georgia" w:eastAsia="Georgia" w:hAnsi="Georgia"/>
          <w:sz w:val="23"/>
          <w:szCs w:val="23"/>
        </w:rPr>
        <w:t xml:space="preserve">,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Věřitel (zapůjčitel)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Georgia" w:cs="Georgia" w:eastAsia="Georgia" w:hAnsi="Georgia"/>
                <w:sz w:val="23"/>
                <w:szCs w:val="23"/>
              </w:rPr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sz w:val="23"/>
                <w:szCs w:val="23"/>
              </w:rPr>
              <w:t xml:space="preserve">Dlužník (vydlužitel)</w:t>
            </w: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Vzor připravil JUDr. Milan Ficek, advokát (zapsaný v seznamu evropských advokátů ČAK pod ev. č. 50245) · smlouva-opujcce.cz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Č. 1 KE SMLOUVĚ O PŮJČCE (ZÁPŮJČCE)</dc:title>
  <dc:creator>JUDr. Milan Ficek, advokát</dc:creator>
  <dc:description>uzavřené dne [DD. MM. RRRR] podle § 2390 a násl. zákona č. 89/2012 Sb., občanský zákoník</dc:description>
  <cp:lastModifiedBy>Un-named</cp:lastModifiedBy>
  <cp:revision>1</cp:revision>
  <dcterms:created xsi:type="dcterms:W3CDTF">2026-09-12T06:26:09.755Z</dcterms:created>
  <dcterms:modified xsi:type="dcterms:W3CDTF">2026-09-12T06:26:09.755Z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