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SMLOUVA O PŮJČCE (ZÁPŮJČKA)</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uzavřená podle § 2390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 (zapůjčitel):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peter.mrkvicka@example.invalid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Bankovní účet (IBAN):</w:t>
      </w:r>
      <w:r>
        <w:rPr>
          <w:rFonts w:ascii="Times New Roman" w:cs="Times New Roman" w:eastAsia="Times New Roman" w:hAnsi="Times New Roman"/>
          <w:b w:val="false"/>
          <w:bCs w:val="false"/>
          <w:i w:val="false"/>
          <w:iCs w:val="false"/>
          <w:sz w:val="24"/>
          <w:szCs w:val="24"/>
        </w:rPr>
        <w:t xml:space="preserve">000000-1234567890/0000 (modelový účet)</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zapůjčitel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 (vydlužitel):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4. 8. 1991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jana.mrkvickova@example.invalid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Adam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12. 6. 1988</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Jabloňová 12,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Občanství:</w:t>
      </w:r>
      <w:r>
        <w:rPr>
          <w:rFonts w:ascii="Times New Roman" w:cs="Times New Roman" w:eastAsia="Times New Roman" w:hAnsi="Times New Roman"/>
          <w:b w:val="false"/>
          <w:bCs w:val="false"/>
          <w:i w:val="false"/>
          <w:iCs w:val="false"/>
          <w:sz w:val="24"/>
          <w:szCs w:val="24"/>
        </w:rPr>
        <w:t xml:space="preserve">Česká republika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Telefon / e-mail:</w:t>
      </w:r>
      <w:r>
        <w:rPr>
          <w:rFonts w:ascii="Times New Roman" w:cs="Times New Roman" w:eastAsia="Times New Roman" w:hAnsi="Times New Roman"/>
          <w:b w:val="false"/>
          <w:bCs w:val="false"/>
          <w:i w:val="false"/>
          <w:iCs w:val="false"/>
          <w:sz w:val="24"/>
          <w:szCs w:val="24"/>
        </w:rPr>
        <w:t xml:space="preserve">+420 000 000 000</w:t>
      </w:r>
      <w:r>
        <w:rPr>
          <w:rFonts w:ascii="Times New Roman" w:cs="Times New Roman" w:eastAsia="Times New Roman" w:hAnsi="Times New Roman"/>
          <w:b w:val="false"/>
          <w:bCs w:val="false"/>
          <w:i w:val="false"/>
          <w:iCs w:val="false"/>
          <w:sz w:val="24"/>
          <w:szCs w:val="24"/>
        </w:rPr>
        <w:t xml:space="preserve">jana.mrkvickova@example.invalid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Fiktivní modelové údaje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w:t>
      </w:r>
      <w:r>
        <w:rPr>
          <w:rFonts w:ascii="Times New Roman" w:cs="Times New Roman" w:eastAsia="Times New Roman" w:hAnsi="Times New Roman"/>
          <w:b w:val="false"/>
          <w:bCs w:val="false"/>
          <w:i w:val="false"/>
          <w:iCs w:val="false"/>
          <w:sz w:val="24"/>
          <w:szCs w:val="24"/>
        </w:rPr>
        <w:t xml:space="preserve">dlužníci</w:t>
      </w:r>
      <w:r>
        <w:rPr>
          <w:rFonts w:ascii="Times New Roman" w:cs="Times New Roman" w:eastAsia="Times New Roman" w:hAnsi="Times New Roman"/>
          <w:b w:val="false"/>
          <w:bCs w:val="false"/>
          <w:i w:val="false"/>
          <w:iCs w:val="false"/>
          <w:sz w:val="24"/>
          <w:szCs w:val="24"/>
        </w:rPr>
        <w:t xml:space="preserve">" nebo „</w:t>
      </w:r>
      <w:r>
        <w:rPr>
          <w:rFonts w:ascii="Times New Roman" w:cs="Times New Roman" w:eastAsia="Times New Roman" w:hAnsi="Times New Roman"/>
          <w:b w:val="false"/>
          <w:bCs w:val="false"/>
          <w:i w:val="false"/>
          <w:iCs w:val="false"/>
          <w:sz w:val="24"/>
          <w:szCs w:val="24"/>
        </w:rPr>
        <w:t xml:space="preserve">vydlužitelé</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Předmět smlouvy o půjčce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Předmětem této smlouvy o půjčce je půjčení peněz ve výši </w:t>
      </w:r>
      <w:r>
        <w:rPr>
          <w:rFonts w:ascii="Times New Roman" w:cs="Times New Roman" w:eastAsia="Times New Roman" w:hAnsi="Times New Roman"/>
          <w:b w:val="false"/>
          <w:bCs w:val="false"/>
          <w:i w:val="false"/>
          <w:iCs w:val="false"/>
          <w:sz w:val="24"/>
          <w:szCs w:val="24"/>
        </w:rPr>
        <w:t xml:space="preserve">40000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Kč</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čtyřicet tisíc korun českých</w:t>
      </w:r>
      <w:r>
        <w:rPr>
          <w:rFonts w:ascii="Times New Roman" w:cs="Times New Roman" w:eastAsia="Times New Roman" w:hAnsi="Times New Roman"/>
          <w:b w:val="false"/>
          <w:bCs w:val="false"/>
          <w:i w:val="false"/>
          <w:iCs w:val="false"/>
          <w:sz w:val="24"/>
          <w:szCs w:val="24"/>
        </w:rPr>
        <w:t xml:space="preserve">) dlužníkům věřitelem za podmínek uvedených v této smlouvě.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Způsob poskytnutí peněz</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Půjčka podle čl. I této smlouvy se dlužníkům poskytuje </w:t>
      </w:r>
      <w:r>
        <w:rPr>
          <w:rFonts w:ascii="Times New Roman" w:cs="Times New Roman" w:eastAsia="Times New Roman" w:hAnsi="Times New Roman"/>
          <w:b w:val="false"/>
          <w:bCs w:val="false"/>
          <w:i w:val="false"/>
          <w:iCs w:val="false"/>
          <w:sz w:val="24"/>
          <w:szCs w:val="24"/>
        </w:rPr>
        <w:t xml:space="preserve">v hotovosti při podpisu této smlouvy.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Půjčka ve výši uvedené v čl. I této smlouvy byla poskytnuta dlužníkům před podpisem této smlouvy o půjčce v hotovosti. Dlužníci prohlašují a svými podpisy potvrzují převzetí částky uvedené v čl. I této smlouvy.</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Smluvní úrok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Smluvní strany se dohodly, že dlužníci vrátí věřiteli půjčenou částku </w:t>
      </w:r>
      <w:r>
        <w:rPr>
          <w:rFonts w:ascii="Times New Roman" w:cs="Times New Roman" w:eastAsia="Times New Roman" w:hAnsi="Times New Roman"/>
          <w:b w:val="false"/>
          <w:bCs w:val="false"/>
          <w:i w:val="false"/>
          <w:iCs w:val="false"/>
          <w:sz w:val="24"/>
          <w:szCs w:val="24"/>
        </w:rPr>
        <w:t xml:space="preserve">bezúročně.</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Vrácení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Smluvní strany se dohodly, že dlužníci vrátí věřiteli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rPr>
        <w:t xml:space="preserve">31. 10. 2027</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Smluvní strany se dohodly, že dlužníci vrátí dluh věřiteli </w:t>
      </w:r>
      <w:r>
        <w:rPr>
          <w:rFonts w:ascii="Times New Roman" w:cs="Times New Roman" w:eastAsia="Times New Roman" w:hAnsi="Times New Roman"/>
          <w:b w:val="false"/>
          <w:bCs w:val="false"/>
          <w:i w:val="false"/>
          <w:iCs w:val="false"/>
          <w:sz w:val="24"/>
          <w:szCs w:val="24"/>
        </w:rPr>
        <w:t xml:space="preserve">v hotovosti v místě bydliště věřitele</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4.3</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bCs/>
          <w:i w:val="false"/>
          <w:iCs w:val="false"/>
          <w:sz w:val="24"/>
          <w:szCs w:val="24"/>
        </w:rPr>
        <w:t xml:space="preserve">Podílové plnění dlužníků.</w:t>
      </w:r>
      <w:r>
        <w:rPr>
          <w:rFonts w:ascii="Times New Roman" w:cs="Times New Roman" w:eastAsia="Times New Roman" w:hAnsi="Times New Roman"/>
          <w:b w:val="false"/>
          <w:bCs w:val="false"/>
          <w:i w:val="false"/>
          <w:iCs w:val="false"/>
          <w:sz w:val="24"/>
          <w:szCs w:val="24"/>
        </w:rPr>
        <w:t xml:space="preserve"> Dlužníci se zavazují plnit dluh </w:t>
      </w:r>
      <w:r>
        <w:rPr>
          <w:rFonts w:ascii="Times New Roman" w:cs="Times New Roman" w:eastAsia="Times New Roman" w:hAnsi="Times New Roman"/>
          <w:b w:val="false"/>
          <w:bCs w:val="false"/>
          <w:i w:val="false"/>
          <w:iCs w:val="false"/>
          <w:sz w:val="24"/>
          <w:szCs w:val="24"/>
        </w:rPr>
        <w:t xml:space="preserve">každý rovným dílem podle § 1869 zákona č. 89/2012 Sb., občanský zákoník</w:t>
      </w:r>
      <w:r>
        <w:rPr>
          <w:rFonts w:ascii="Times New Roman" w:cs="Times New Roman" w:eastAsia="Times New Roman" w:hAnsi="Times New Roman"/>
          <w:b w:val="false"/>
          <w:bCs w:val="false"/>
          <w:i w:val="false"/>
          <w:iCs w:val="false"/>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V</w:t>
      </w:r>
    </w:p>
    <w:p>
      <w:pPr>
        <w:keepNext/>
        <w:spacing w:after="120" w:before="0" w:line="276"/>
        <w:jc w:val="center"/>
      </w:pPr>
      <w:r>
        <w:rPr>
          <w:rFonts w:ascii="Times New Roman" w:cs="Times New Roman" w:eastAsia="Times New Roman" w:hAnsi="Times New Roman"/>
          <w:b w:val="false"/>
          <w:bCs w:val="false"/>
          <w:i/>
          <w:iCs/>
          <w:sz w:val="22"/>
          <w:szCs w:val="22"/>
        </w:rPr>
        <w:t xml:space="preserve">Další práva a povinnosti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5.1</w:t>
      </w:r>
      <w:r>
        <w:rPr>
          <w:rFonts w:ascii="Times New Roman" w:cs="Times New Roman" w:eastAsia="Times New Roman" w:hAnsi="Times New Roman"/>
          <w:b w:val="false"/>
          <w:bCs w:val="false"/>
          <w:i w:val="false"/>
          <w:iCs w:val="false"/>
          <w:sz w:val="24"/>
          <w:szCs w:val="24"/>
        </w:rPr>
        <w:t xml:space="preserve"> Smluvní strany se dohodly, že pokud se dlužníci dostanou do prodlení se zaplacením dluhu, dlužníci se zavazují uhradit věřiteli </w:t>
      </w:r>
      <w:r>
        <w:rPr>
          <w:rFonts w:ascii="Times New Roman" w:cs="Times New Roman" w:eastAsia="Times New Roman" w:hAnsi="Times New Roman"/>
          <w:b/>
          <w:bCs/>
          <w:i w:val="false"/>
          <w:iCs w:val="false"/>
          <w:sz w:val="24"/>
          <w:szCs w:val="24"/>
        </w:rPr>
        <w:t xml:space="preserve">zákonný úrok z prodlení</w:t>
      </w:r>
      <w:r>
        <w:rPr>
          <w:rFonts w:ascii="Times New Roman" w:cs="Times New Roman" w:eastAsia="Times New Roman" w:hAnsi="Times New Roman"/>
          <w:b w:val="false"/>
          <w:bCs w:val="false"/>
          <w:i w:val="false"/>
          <w:iCs w:val="false"/>
          <w:sz w:val="24"/>
          <w:szCs w:val="24"/>
        </w:rPr>
        <w:t xml:space="preserve">, a to ode dne následujícího po dni splatnosti až do úplného zaplacení (§ 1968 a § 1970 zákona č. 89/2012 Sb., občanský zákoník; nař. vlády č. 351/2013 Sb.).</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5.2</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w:t>
      </w:r>
    </w:p>
    <w:p>
      <w:pPr>
        <w:keepNext/>
        <w:spacing w:after="120" w:before="0" w:line="276"/>
        <w:jc w:val="center"/>
      </w:pPr>
      <w:r>
        <w:rPr>
          <w:rFonts w:ascii="Times New Roman" w:cs="Times New Roman" w:eastAsia="Times New Roman" w:hAnsi="Times New Roman"/>
          <w:b w:val="false"/>
          <w:bCs w:val="false"/>
          <w:i/>
          <w:iCs/>
          <w:sz w:val="22"/>
          <w:szCs w:val="22"/>
        </w:rPr>
        <w:t xml:space="preserve">Doručování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6.1</w:t>
      </w:r>
      <w:r>
        <w:rPr>
          <w:rFonts w:ascii="Times New Roman" w:cs="Times New Roman" w:eastAsia="Times New Roman" w:hAnsi="Times New Roman"/>
          <w:b w:val="false"/>
          <w:bCs w:val="false"/>
          <w:i w:val="false"/>
          <w:iCs w:val="false"/>
          <w:sz w:val="24"/>
          <w:szCs w:val="24"/>
        </w:rPr>
        <w:t xml:space="preserve"> Smluvní strany se dohodly, že veškeré písemnosti si doručují doporučeně do vlastních rukou, prostřednictvím držitele poštovní licence, a to vždy nejméně s desetidenní úložní dobou, nebo osobně. Stranám se doručuje na adresy uvedené při jejich jménech. V případě, že své adresy od okamžiku podpisu této dohody změnily, jsou povinny tuto skutečnost bez zbytečného odkladu sdělit druhé smluvní straně. Osobám registrovaným ve veřejných rejstřících je možno vždy doručovat i na adresy uvedené v těchto rejstřících. Za doručenou zásilku se považuje také zásilka odeslaná podle předchozího odstavce, jejíž přijetí adresát odmítl, jejíž doručení adresát jinak zmařil nebo která se po uplynutí úložní doby vrátila zpět odesílateli, ledaže adresát prokáže, že mu v seznámení se zásilkou bránila objektivní překážka. Účinek doručení zásilky nastává dnem jejího přijetí nebo dnem, kdy se zásilka vrací zpět odesílateli.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6.2</w:t>
      </w:r>
      <w:r>
        <w:rPr>
          <w:rFonts w:ascii="Times New Roman" w:cs="Times New Roman" w:eastAsia="Times New Roman" w:hAnsi="Times New Roman"/>
          <w:b w:val="false"/>
          <w:bCs w:val="false"/>
          <w:i w:val="false"/>
          <w:iCs w:val="false"/>
          <w:sz w:val="24"/>
          <w:szCs w:val="24"/>
        </w:rPr>
        <w:t xml:space="preserve"> Výše uvedená ustanovení o doručování se přiměřeně použijí i v rozhodčím řízení při doručování písemnosti rozhodčího řízení, včetně povinnosti oznámit změnu adresy pro doručování rozhodci.</w:t>
      </w:r>
    </w:p>
    <w:p>
      <w:pPr>
        <w:keepNext/>
        <w:spacing w:after="120" w:before="240" w:line="276"/>
        <w:jc w:val="center"/>
      </w:pPr>
      <w:r>
        <w:rPr>
          <w:rFonts w:ascii="Times New Roman" w:cs="Times New Roman" w:eastAsia="Times New Roman" w:hAnsi="Times New Roman"/>
          <w:b/>
          <w:bCs/>
          <w:i w:val="false"/>
          <w:iCs w:val="false"/>
          <w:sz w:val="24"/>
          <w:szCs w:val="24"/>
        </w:rPr>
        <w:t xml:space="preserve">čl. VII</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7.1</w:t>
      </w:r>
      <w:r>
        <w:rPr>
          <w:rFonts w:ascii="Times New Roman" w:cs="Times New Roman" w:eastAsia="Times New Roman" w:hAnsi="Times New Roman"/>
          <w:b w:val="false"/>
          <w:bCs w:val="false"/>
          <w:i w:val="false"/>
          <w:iCs w:val="false"/>
          <w:sz w:val="24"/>
          <w:szCs w:val="24"/>
        </w:rPr>
        <w:t xml:space="preserve"> Tato smlouva o půjčce byla vyhotovena ve 2 stejnopisech, pro každého z účastníků. Každý z účastníků převzal jedno vyhotovení této smlouvy o půjčce. Smluvní strany se dohodly, že tuto smlouvu o půjčce je možné měnit pouze očíslovaným písemným dodatkem podepsaným oběma stranami, který se stane nedílnou součástí této smlouvy o půjčce.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7.2</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této smlouvy,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0" w:line="276"/>
        <w:jc w:val="both"/>
      </w:pPr>
      <w:r>
        <w:rPr>
          <w:rFonts w:ascii="Times New Roman" w:cs="Times New Roman" w:eastAsia="Times New Roman" w:hAnsi="Times New Roman"/>
          <w:b/>
          <w:bCs/>
          <w:i w:val="false"/>
          <w:iCs w:val="false"/>
          <w:sz w:val="24"/>
          <w:szCs w:val="24"/>
        </w:rPr>
        <w:t xml:space="preserve">7.3</w:t>
      </w:r>
      <w:r>
        <w:rPr>
          <w:rFonts w:ascii="Times New Roman" w:cs="Times New Roman" w:eastAsia="Times New Roman" w:hAnsi="Times New Roman"/>
          <w:b w:val="false"/>
          <w:bCs w:val="false"/>
          <w:i w:val="false"/>
          <w:iCs w:val="false"/>
          <w:sz w:val="24"/>
          <w:szCs w:val="24"/>
        </w:rPr>
        <w:t xml:space="preserve"> Dlužníci a věřitel potvrzují, že si smlouvu o půjčce řádně přečetli, obsahu smlouvy o půjčce rozumějí a na znak souhlasu ji podepisují. Smluvní strany prohlašují, že smlouvu o půjčce uzavřely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Brně</w:t>
      </w:r>
      <w:r>
        <w:rPr>
          <w:rFonts w:ascii="Times New Roman" w:cs="Times New Roman" w:eastAsia="Times New Roman" w:hAnsi="Times New Roman"/>
          <w:b w:val="false"/>
          <w:bCs w:val="false"/>
          <w:i w:val="false"/>
          <w:iCs w:val="false"/>
          <w:sz w:val="24"/>
          <w:szCs w:val="24"/>
        </w:rPr>
        <w:t xml:space="preserve">, dne .............................</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Věřitel</w:t>
            </w:r>
            <w:r>
              <w:br/>
            </w:r>
            <w:r>
              <w:rPr>
                <w:rFonts w:ascii="Times New Roman" w:cs="Times New Roman" w:eastAsia="Times New Roman" w:hAnsi="Times New Roman"/>
                <w:b w:val="false"/>
                <w:bCs w:val="false"/>
                <w:i w:val="false"/>
                <w:iCs w:val="false"/>
                <w:sz w:val="24"/>
                <w:szCs w:val="24"/>
              </w:rPr>
              <w:t xml:space="preserve">Peter Mrkvička</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Dlužník č. 01</w:t>
            </w:r>
            <w:r>
              <w:br/>
            </w:r>
            <w:r>
              <w:rPr>
                <w:rFonts w:ascii="Times New Roman" w:cs="Times New Roman" w:eastAsia="Times New Roman" w:hAnsi="Times New Roman"/>
                <w:b w:val="false"/>
                <w:bCs w:val="false"/>
                <w:i w:val="false"/>
                <w:iCs w:val="false"/>
                <w:sz w:val="24"/>
                <w:szCs w:val="24"/>
              </w:rPr>
              <w:t xml:space="preserve">Jana Mrkvičková</w:t>
            </w:r>
          </w:p>
        </w:tc>
      </w:tr>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bCs/>
                <w:i w:val="false"/>
                <w:iCs w:val="false"/>
                <w:sz w:val="24"/>
                <w:szCs w:val="24"/>
              </w:rPr>
              <w:t xml:space="preserve">Dlužník č. 02</w:t>
            </w:r>
            <w:r>
              <w:br/>
            </w:r>
            <w:r>
              <w:rPr>
                <w:rFonts w:ascii="Times New Roman" w:cs="Times New Roman" w:eastAsia="Times New Roman" w:hAnsi="Times New Roman"/>
                <w:b w:val="false"/>
                <w:bCs w:val="false"/>
                <w:i w:val="false"/>
                <w:iCs w:val="false"/>
                <w:sz w:val="24"/>
                <w:szCs w:val="24"/>
              </w:rPr>
              <w:t xml:space="preserve">Adam Mrkvička</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půjčce s více dlužníky — vyplněný vzor</dc:title>
  <dc:creator>JUDr. Milan Ficek, LL.M.</dc:creator>
  <dc:description>Smlouva o půjčce s více dlužníky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