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SMLOUVA O PŮJČCE (ZÁPŮJČKA)</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uzavřená podle § 2390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 (zapůjčitel):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peter.mrkvicka@example.invalid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Bankovní účet (IBAN):</w:t>
      </w:r>
      <w:r>
        <w:rPr>
          <w:rFonts w:ascii="Times New Roman" w:cs="Times New Roman" w:eastAsia="Times New Roman" w:hAnsi="Times New Roman"/>
          <w:b w:val="false"/>
          <w:bCs w:val="false"/>
          <w:i w:val="false"/>
          <w:iCs w:val="false"/>
          <w:sz w:val="24"/>
          <w:szCs w:val="24"/>
        </w:rPr>
        <w:t xml:space="preserve">000000-1234567890/0000 (modelový účet)</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zapůjčitel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 (vydlužitel):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Obchodní firma:</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IČ:</w:t>
      </w:r>
      <w:r>
        <w:rPr>
          <w:rFonts w:ascii="Times New Roman" w:cs="Times New Roman" w:eastAsia="Times New Roman" w:hAnsi="Times New Roman"/>
          <w:b w:val="false"/>
          <w:bCs w:val="false"/>
          <w:i w:val="false"/>
          <w:iCs w:val="false"/>
          <w:sz w:val="24"/>
          <w:szCs w:val="24"/>
        </w:rPr>
        <w:t xml:space="preserve">00000019</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Sídlo:</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jana.mrkvickova@example.invalid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vydlužitel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Předmět smlouvy o půjčce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Předmětem této smlouvy o půjčce je půjčení peněz ve výši </w:t>
      </w:r>
      <w:r>
        <w:rPr>
          <w:rFonts w:ascii="Times New Roman" w:cs="Times New Roman" w:eastAsia="Times New Roman" w:hAnsi="Times New Roman"/>
          <w:b w:val="false"/>
          <w:bCs w:val="false"/>
          <w:i w:val="false"/>
          <w:iCs w:val="false"/>
          <w:sz w:val="24"/>
          <w:szCs w:val="24"/>
        </w:rPr>
        <w:t xml:space="preserve">45000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čtyřicet pět tisíc korun českých</w:t>
      </w:r>
      <w:r>
        <w:rPr>
          <w:rFonts w:ascii="Times New Roman" w:cs="Times New Roman" w:eastAsia="Times New Roman" w:hAnsi="Times New Roman"/>
          <w:b w:val="false"/>
          <w:bCs w:val="false"/>
          <w:i w:val="false"/>
          <w:iCs w:val="false"/>
          <w:sz w:val="24"/>
          <w:szCs w:val="24"/>
        </w:rPr>
        <w:t xml:space="preserve">) dlužníkovi věřitelem za podmínek uvedených v této smlouvě.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Způsob poskytnutí peněz</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Půjčka podle čl. I této smlouvy se dlužníkovi poskytuje </w:t>
      </w:r>
      <w:r>
        <w:rPr>
          <w:rFonts w:ascii="Times New Roman" w:cs="Times New Roman" w:eastAsia="Times New Roman" w:hAnsi="Times New Roman"/>
          <w:b w:val="false"/>
          <w:bCs w:val="false"/>
          <w:i w:val="false"/>
          <w:iCs w:val="false"/>
          <w:sz w:val="24"/>
          <w:szCs w:val="24"/>
        </w:rPr>
        <w:t xml:space="preserve">převodem na bankovní účet.</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Půjčka ve výši uvedené v čl. I této smlouvy bude poskytnuta dlužníkovi převodem na bankovní účet věřitele uvedený v záhlaví této smlouvy.</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Smluvní úrok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Smluvní strany se dohodly, že dlužník vrátí věřiteli půjčenou částku </w:t>
      </w:r>
      <w:r>
        <w:rPr>
          <w:rFonts w:ascii="Times New Roman" w:cs="Times New Roman" w:eastAsia="Times New Roman" w:hAnsi="Times New Roman"/>
          <w:b w:val="false"/>
          <w:bCs w:val="false"/>
          <w:i w:val="false"/>
          <w:iCs w:val="false"/>
          <w:sz w:val="24"/>
          <w:szCs w:val="24"/>
        </w:rPr>
        <w:t xml:space="preserve">bezúročně.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Vrácení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Smluvní strany se dohodly, že dlužník vrátí věřiteli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31. 10. 2027</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převodem na bankovní účet věřitele uvedený v záhlaví této smlouvy</w:t>
      </w:r>
      <w:r>
        <w:rPr>
          <w:rFonts w:ascii="Times New Roman" w:cs="Times New Roman" w:eastAsia="Times New Roman" w:hAnsi="Times New Roman"/>
          <w:b w:val="false"/>
          <w:bCs w:val="false"/>
          <w:i w:val="false"/>
          <w:iCs w:val="false"/>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V</w:t>
      </w:r>
    </w:p>
    <w:p>
      <w:pPr>
        <w:keepNext/>
        <w:spacing w:after="120" w:before="0" w:line="276"/>
        <w:jc w:val="center"/>
      </w:pPr>
      <w:r>
        <w:rPr>
          <w:rFonts w:ascii="Times New Roman" w:cs="Times New Roman" w:eastAsia="Times New Roman" w:hAnsi="Times New Roman"/>
          <w:b w:val="false"/>
          <w:bCs w:val="false"/>
          <w:i/>
          <w:iCs/>
          <w:sz w:val="22"/>
          <w:szCs w:val="22"/>
        </w:rPr>
        <w:t xml:space="preserve">Další práva a povinnosti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Smluvní strany se dohodly, že pokud se dlužník dostane do prodlení se zaplacením dluhu, dlužník se zavazuje uhradit věřiteli </w:t>
      </w:r>
      <w:r>
        <w:rPr>
          <w:rFonts w:ascii="Times New Roman" w:cs="Times New Roman" w:eastAsia="Times New Roman" w:hAnsi="Times New Roman"/>
          <w:b/>
          <w:bCs/>
          <w:i w:val="false"/>
          <w:iCs w:val="false"/>
          <w:sz w:val="24"/>
          <w:szCs w:val="24"/>
        </w:rPr>
        <w:t xml:space="preserve">zákonný úrok z prodlení</w:t>
      </w:r>
      <w:r>
        <w:rPr>
          <w:rFonts w:ascii="Times New Roman" w:cs="Times New Roman" w:eastAsia="Times New Roman" w:hAnsi="Times New Roman"/>
          <w:b w:val="false"/>
          <w:bCs w:val="false"/>
          <w:i w:val="false"/>
          <w:iCs w:val="false"/>
          <w:sz w:val="24"/>
          <w:szCs w:val="24"/>
        </w:rPr>
        <w:t xml:space="preserve">, a to ode dne následujícího po dni splatnosti až do úplného zaplacení (§ 1968 a § 1970 zákona č. 89/2012 Sb., občanský zákoník; nař. vlády č. 351/2013 Sb.).</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w:t>
      </w:r>
    </w:p>
    <w:p>
      <w:pPr>
        <w:keepNext/>
        <w:spacing w:after="120" w:before="0" w:line="276"/>
        <w:jc w:val="center"/>
      </w:pPr>
      <w:r>
        <w:rPr>
          <w:rFonts w:ascii="Times New Roman" w:cs="Times New Roman" w:eastAsia="Times New Roman" w:hAnsi="Times New Roman"/>
          <w:b w:val="false"/>
          <w:bCs w:val="false"/>
          <w:i/>
          <w:iCs/>
          <w:sz w:val="22"/>
          <w:szCs w:val="22"/>
        </w:rPr>
        <w:t xml:space="preserve">Doručování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6.1</w:t>
      </w:r>
      <w:r>
        <w:rPr>
          <w:rFonts w:ascii="Times New Roman" w:cs="Times New Roman" w:eastAsia="Times New Roman" w:hAnsi="Times New Roman"/>
          <w:b w:val="false"/>
          <w:bCs w:val="false"/>
          <w:i w:val="false"/>
          <w:iCs w:val="false"/>
          <w:sz w:val="24"/>
          <w:szCs w:val="24"/>
        </w:rPr>
        <w:t xml:space="preserve"> Smluvní strany se dohodly, že veškeré písemnosti si doručují doporučeně do vlastních rukou, prostřednictvím držitele poštovní licence, a to vždy nejméně s desetidenní úložní dobou, nebo osobně. Stranám se doručuje na adresy uvedené při jejich jménech. V případě, že své adresy od okamžiku podpisu této dohody změnily, jsou povinny tuto skutečnost bez zbytečného odkladu sdělit druhé smluvní straně. Osobám registrovaným ve veřejných rejstřících je možno vždy doručovat i na adresy uvedené v těchto rejstřících. Za doručenou zásilku se považuje také zásilka odeslaná podle předchozího odstavce,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6.2</w:t>
      </w:r>
      <w:r>
        <w:rPr>
          <w:rFonts w:ascii="Times New Roman" w:cs="Times New Roman" w:eastAsia="Times New Roman" w:hAnsi="Times New Roman"/>
          <w:b w:val="false"/>
          <w:bCs w:val="false"/>
          <w:i w:val="false"/>
          <w:iCs w:val="false"/>
          <w:sz w:val="24"/>
          <w:szCs w:val="24"/>
        </w:rPr>
        <w:t xml:space="preserve"> Výše uvedená ustanovení o doručování se přiměřeně použijí i v rozhodčím řízení při doručování písemnosti rozhodčího řízení, včetně povinnosti oznámit změnu adresy pro doručování rozhodci.</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VII</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7.1</w:t>
      </w:r>
      <w:r>
        <w:rPr>
          <w:rFonts w:ascii="Times New Roman" w:cs="Times New Roman" w:eastAsia="Times New Roman" w:hAnsi="Times New Roman"/>
          <w:b w:val="false"/>
          <w:bCs w:val="false"/>
          <w:i w:val="false"/>
          <w:iCs w:val="false"/>
          <w:sz w:val="24"/>
          <w:szCs w:val="24"/>
        </w:rPr>
        <w:t xml:space="preserve"> Tato smlouva o půjčce byla vyhotovena ve 2 stejnopisech, pro každého z účastníků. Každý z účastníků převzal jedno vyhotovení této smlouvy o půjčce. Smluvní strany se dohodly, že tuto smlouvu o půjčce je možné měnit pouze očíslovaným písemným dodatkem podepsaným oběma stranami, který se stane nedílnou součástí této smlouvy o půjčce.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7.2</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této smlouvy,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0" w:line="276"/>
        <w:jc w:val="both"/>
      </w:pPr>
      <w:r>
        <w:rPr>
          <w:rFonts w:ascii="Times New Roman" w:cs="Times New Roman" w:eastAsia="Times New Roman" w:hAnsi="Times New Roman"/>
          <w:b/>
          <w:bCs/>
          <w:i w:val="false"/>
          <w:iCs w:val="false"/>
          <w:sz w:val="24"/>
          <w:szCs w:val="24"/>
        </w:rPr>
        <w:t xml:space="preserve">7.3</w:t>
      </w:r>
      <w:r>
        <w:rPr>
          <w:rFonts w:ascii="Times New Roman" w:cs="Times New Roman" w:eastAsia="Times New Roman" w:hAnsi="Times New Roman"/>
          <w:b w:val="false"/>
          <w:bCs w:val="false"/>
          <w:i w:val="false"/>
          <w:iCs w:val="false"/>
          <w:sz w:val="24"/>
          <w:szCs w:val="24"/>
        </w:rPr>
        <w:t xml:space="preserve"> Dlužník a věřitel potvrzují, že si smlouvu o půjčce řádně přečetli, obsahu smlouvy o půjčce rozumějí a na znak souhlasu ji podepisují. Smluvní strany prohlašují, že smlouvu o půjčce uzavřely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Brně</w:t>
      </w:r>
      <w:r>
        <w:rPr>
          <w:rFonts w:ascii="Times New Roman" w:cs="Times New Roman" w:eastAsia="Times New Roman" w:hAnsi="Times New Roman"/>
          <w:b w:val="false"/>
          <w:bCs w:val="false"/>
          <w:i w:val="false"/>
          <w:iCs w:val="false"/>
          <w:sz w:val="24"/>
          <w:szCs w:val="24"/>
        </w:rPr>
        <w:t xml:space="preserve">, dne .............................</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Věřitel</w:t>
            </w:r>
            <w:r>
              <w:br/>
            </w:r>
            <w:r>
              <w:rPr>
                <w:rFonts w:ascii="Times New Roman" w:cs="Times New Roman" w:eastAsia="Times New Roman" w:hAnsi="Times New Roman"/>
                <w:b w:val="false"/>
                <w:bCs w:val="false"/>
                <w:i w:val="false"/>
                <w:iCs w:val="false"/>
                <w:sz w:val="24"/>
                <w:szCs w:val="24"/>
              </w:rPr>
              <w:t xml:space="preserve">Peter Mrkvička</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w:t>
            </w:r>
            <w:r>
              <w:br/>
            </w:r>
            <w:r>
              <w:rPr>
                <w:rFonts w:ascii="Times New Roman" w:cs="Times New Roman" w:eastAsia="Times New Roman" w:hAnsi="Times New Roman"/>
                <w:b w:val="false"/>
                <w:bCs w:val="false"/>
                <w:i w:val="false"/>
                <w:iCs w:val="false"/>
                <w:sz w:val="24"/>
                <w:szCs w:val="24"/>
              </w:rPr>
              <w:t xml:space="preserve">Jana Mrkvičková</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podnikateli (OSVČ) — vyplněný vzor</dc:title>
  <dc:creator>JUDr. Milan Ficek, LL.M.</dc:creator>
  <dc:description>Smlouva o půjčce podnikateli (OSVČ)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